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88" w:rsidRPr="003B6792" w:rsidRDefault="003B6792" w:rsidP="003B6792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3B6792">
        <w:rPr>
          <w:rFonts w:ascii="Rockwell" w:hAnsi="Rockwell"/>
          <w:b/>
          <w:sz w:val="24"/>
          <w:szCs w:val="24"/>
        </w:rPr>
        <w:t>Determining the Likelihood of an Event</w:t>
      </w:r>
      <w:r w:rsidRPr="003B6792">
        <w:rPr>
          <w:rFonts w:ascii="Rockwell" w:hAnsi="Rockwell"/>
          <w:b/>
          <w:sz w:val="24"/>
          <w:szCs w:val="24"/>
        </w:rPr>
        <w:tab/>
      </w:r>
      <w:r w:rsidRPr="003B6792">
        <w:rPr>
          <w:rFonts w:ascii="Rockwell" w:hAnsi="Rockwell"/>
          <w:b/>
          <w:sz w:val="24"/>
          <w:szCs w:val="24"/>
        </w:rPr>
        <w:tab/>
      </w:r>
      <w:r w:rsidRPr="003B6792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3B6792">
        <w:rPr>
          <w:rFonts w:ascii="Rockwell" w:hAnsi="Rockwell"/>
          <w:b/>
          <w:sz w:val="24"/>
          <w:szCs w:val="24"/>
        </w:rPr>
        <w:t>Name ________________</w:t>
      </w:r>
    </w:p>
    <w:p w:rsidR="0040671D" w:rsidRPr="003B6792" w:rsidRDefault="0040671D" w:rsidP="003B6792">
      <w:pPr>
        <w:spacing w:after="0" w:line="240" w:lineRule="auto"/>
        <w:contextualSpacing/>
        <w:rPr>
          <w:rFonts w:ascii="Rockwell" w:hAnsi="Rockwell"/>
          <w:sz w:val="24"/>
          <w:szCs w:val="24"/>
        </w:rPr>
      </w:pPr>
    </w:p>
    <w:p w:rsidR="0040671D" w:rsidRPr="003B6792" w:rsidRDefault="001032AC" w:rsidP="003B6792">
      <w:pPr>
        <w:spacing w:after="0" w:line="240" w:lineRule="auto"/>
        <w:contextualSpacing/>
        <w:rPr>
          <w:rFonts w:ascii="Rockwell" w:hAnsi="Rockwell"/>
          <w:szCs w:val="24"/>
        </w:rPr>
      </w:pPr>
      <w:r w:rsidRPr="003B6792">
        <w:rPr>
          <w:rFonts w:ascii="Rockwell" w:hAnsi="Rockwell"/>
          <w:szCs w:val="24"/>
        </w:rPr>
        <w:t>Probability is the measure of how likely an event is to happen.  It is possible to have a 100% probability of the event which makes it “certain” to happen.   It is also possible to have a zero percent chance which would make the event “impossible</w:t>
      </w:r>
      <w:r w:rsidR="00561930" w:rsidRPr="003B6792">
        <w:rPr>
          <w:rFonts w:ascii="Rockwell" w:hAnsi="Rockwell"/>
          <w:szCs w:val="24"/>
        </w:rPr>
        <w:t>”</w:t>
      </w:r>
      <w:r w:rsidRPr="003B6792">
        <w:rPr>
          <w:rFonts w:ascii="Rockwell" w:hAnsi="Rockwell"/>
          <w:szCs w:val="24"/>
        </w:rPr>
        <w:t xml:space="preserve">.  You are going to look at some situations and determine how likely </w:t>
      </w:r>
      <w:r w:rsidR="00561930" w:rsidRPr="003B6792">
        <w:rPr>
          <w:rFonts w:ascii="Rockwell" w:hAnsi="Rockwell"/>
          <w:szCs w:val="24"/>
        </w:rPr>
        <w:t xml:space="preserve">it is that </w:t>
      </w:r>
      <w:r w:rsidRPr="003B6792">
        <w:rPr>
          <w:rFonts w:ascii="Rockwell" w:hAnsi="Rockwell"/>
          <w:szCs w:val="24"/>
        </w:rPr>
        <w:t xml:space="preserve">they would happen.  </w:t>
      </w:r>
    </w:p>
    <w:p w:rsidR="009823F4" w:rsidRPr="003B6792" w:rsidRDefault="009823F4" w:rsidP="003B6792">
      <w:pPr>
        <w:spacing w:after="0" w:line="240" w:lineRule="auto"/>
        <w:contextualSpacing/>
        <w:rPr>
          <w:rFonts w:ascii="Rockwell" w:hAnsi="Rockwell"/>
          <w:szCs w:val="24"/>
        </w:rPr>
      </w:pPr>
    </w:p>
    <w:p w:rsidR="001032AC" w:rsidRPr="003B6792" w:rsidRDefault="001032AC" w:rsidP="003B6792">
      <w:pPr>
        <w:spacing w:after="0" w:line="240" w:lineRule="auto"/>
        <w:contextualSpacing/>
        <w:rPr>
          <w:rFonts w:ascii="Rockwell" w:hAnsi="Rockwell"/>
          <w:szCs w:val="24"/>
        </w:rPr>
      </w:pPr>
      <w:r w:rsidRPr="003B6792">
        <w:rPr>
          <w:rFonts w:ascii="Rockwell" w:hAnsi="Rockwell"/>
          <w:szCs w:val="24"/>
        </w:rPr>
        <w:t>For the following number line</w:t>
      </w:r>
      <w:r w:rsidR="00753760" w:rsidRPr="003B6792">
        <w:rPr>
          <w:rFonts w:ascii="Rockwell" w:hAnsi="Rockwell"/>
          <w:szCs w:val="24"/>
        </w:rPr>
        <w:t>,</w:t>
      </w:r>
      <w:r w:rsidRPr="003B6792">
        <w:rPr>
          <w:rFonts w:ascii="Rockwell" w:hAnsi="Rockwell"/>
          <w:szCs w:val="24"/>
        </w:rPr>
        <w:t xml:space="preserve"> </w:t>
      </w:r>
      <w:r w:rsidRPr="00C119C0">
        <w:rPr>
          <w:rFonts w:ascii="Rockwell" w:hAnsi="Rockwell"/>
          <w:b/>
          <w:szCs w:val="24"/>
        </w:rPr>
        <w:t xml:space="preserve">fill in </w:t>
      </w:r>
      <w:r w:rsidR="00753760" w:rsidRPr="00C119C0">
        <w:rPr>
          <w:rFonts w:ascii="Rockwell" w:hAnsi="Rockwell"/>
          <w:b/>
          <w:szCs w:val="24"/>
        </w:rPr>
        <w:t>e</w:t>
      </w:r>
      <w:r w:rsidRPr="00C119C0">
        <w:rPr>
          <w:rFonts w:ascii="Rockwell" w:hAnsi="Rockwell"/>
          <w:b/>
          <w:szCs w:val="24"/>
        </w:rPr>
        <w:t>ach blank</w:t>
      </w:r>
      <w:r w:rsidRPr="003B6792">
        <w:rPr>
          <w:rFonts w:ascii="Rockwell" w:hAnsi="Rockwell"/>
          <w:szCs w:val="24"/>
        </w:rPr>
        <w:t>.</w:t>
      </w:r>
    </w:p>
    <w:p w:rsidR="00753760" w:rsidRPr="003B6792" w:rsidRDefault="00225C38" w:rsidP="003B6792">
      <w:pPr>
        <w:spacing w:line="240" w:lineRule="auto"/>
        <w:contextualSpacing/>
        <w:rPr>
          <w:rFonts w:ascii="Rockwell" w:hAnsi="Rockwell"/>
          <w:szCs w:val="24"/>
        </w:rPr>
      </w:pPr>
      <w:r>
        <w:rPr>
          <w:rFonts w:ascii="Rockwell" w:hAnsi="Rockwell"/>
          <w:noProof/>
          <w:szCs w:val="24"/>
        </w:rPr>
        <w:pict>
          <v:group id="_x0000_s1038" style="position:absolute;margin-left:146.45pt;margin-top:10.6pt;width:263.9pt;height:83.25pt;z-index:251671552" coordorigin="3394,4754" coordsize="4547,1311">
            <v:group id="_x0000_s1035" style="position:absolute;left:3588;top:5212;width:3181;height:229" coordorigin="3588,4417" coordsize="3181,2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3588;top:4535;width:3181;height:0" o:connectortype="straight" strokeweight="1.5pt">
                <v:stroke startarrow="block" endarrow="block"/>
              </v:shape>
              <v:shape id="_x0000_s1030" type="#_x0000_t32" style="position:absolute;left:5201;top:4417;width:0;height:204" o:connectortype="straight"/>
              <v:shape id="_x0000_s1031" type="#_x0000_t32" style="position:absolute;left:5888;top:4431;width:0;height:204" o:connectortype="straight"/>
              <v:shape id="_x0000_s1032" type="#_x0000_t32" style="position:absolute;left:6565;top:4442;width:0;height:204" o:connectortype="straight"/>
              <v:shape id="_x0000_s1033" type="#_x0000_t32" style="position:absolute;left:4524;top:4431;width:0;height:204" o:connectortype="straight"/>
              <v:shape id="_x0000_s1034" type="#_x0000_t32" style="position:absolute;left:3922;top:4431;width:0;height:204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394;top:5625;width:4547;height:440" stroked="f">
              <v:textbox>
                <w:txbxContent>
                  <w:p w:rsidR="00561930" w:rsidRDefault="00561930">
                    <w:r>
                      <w:t xml:space="preserve">  </w:t>
                    </w:r>
                    <w:r w:rsidR="00FB4DD9">
                      <w:t xml:space="preserve">  _____% _____% _____% _____% _____% </w:t>
                    </w:r>
                  </w:p>
                </w:txbxContent>
              </v:textbox>
            </v:shape>
            <v:shape id="_x0000_s1037" type="#_x0000_t202" style="position:absolute;left:3500;top:4754;width:3600;height:440" stroked="f">
              <v:textbox>
                <w:txbxContent>
                  <w:p w:rsidR="00561930" w:rsidRDefault="00561930" w:rsidP="00561930">
                    <w:r>
                      <w:t xml:space="preserve">  </w:t>
                    </w:r>
                    <w:r w:rsidR="00753760">
                      <w:t xml:space="preserve">   </w:t>
                    </w:r>
                    <w:r w:rsidR="00FB4DD9">
                      <w:t xml:space="preserve"> </w:t>
                    </w:r>
                    <w:r w:rsidR="00753760">
                      <w:t xml:space="preserve">0      </w:t>
                    </w:r>
                    <w:r w:rsidR="00FB4DD9">
                      <w:t xml:space="preserve">  </w:t>
                    </w:r>
                    <w:r w:rsidR="00753760">
                      <w:t xml:space="preserve">_____     </w:t>
                    </w:r>
                    <w:r w:rsidR="00FB4DD9">
                      <w:t xml:space="preserve">   </w:t>
                    </w:r>
                    <w:r w:rsidR="00753760">
                      <w:t xml:space="preserve"> ½      </w:t>
                    </w:r>
                    <w:r w:rsidR="00FB4DD9">
                      <w:t xml:space="preserve">  </w:t>
                    </w:r>
                    <w:r w:rsidR="00753760">
                      <w:t xml:space="preserve"> _____      </w:t>
                    </w:r>
                    <w:r w:rsidR="00FB4DD9">
                      <w:t xml:space="preserve">   </w:t>
                    </w:r>
                    <w:r w:rsidR="00753760">
                      <w:t>1</w:t>
                    </w:r>
                  </w:p>
                </w:txbxContent>
              </v:textbox>
            </v:shape>
          </v:group>
        </w:pict>
      </w:r>
    </w:p>
    <w:p w:rsidR="0040671D" w:rsidRPr="003B6792" w:rsidRDefault="0040671D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40671D" w:rsidRPr="003B6792" w:rsidRDefault="0040671D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9823F4" w:rsidRDefault="009823F4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3B6792" w:rsidRDefault="003B6792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3B6792" w:rsidRDefault="003B6792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3B6792" w:rsidRDefault="003B6792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046C9F" w:rsidRPr="003B6792" w:rsidRDefault="00225C38" w:rsidP="003B6792">
      <w:pPr>
        <w:spacing w:line="240" w:lineRule="auto"/>
        <w:contextualSpacing/>
        <w:rPr>
          <w:rFonts w:ascii="Rockwell" w:hAnsi="Rockwell"/>
          <w:i/>
          <w:szCs w:val="24"/>
        </w:rPr>
      </w:pPr>
      <w:r w:rsidRPr="00225C38">
        <w:rPr>
          <w:rFonts w:ascii="Rockwell" w:hAnsi="Rockwell"/>
          <w:noProof/>
          <w:szCs w:val="24"/>
        </w:rPr>
        <w:pict>
          <v:shape id="_x0000_s1039" type="#_x0000_t32" style="position:absolute;margin-left:292.75pt;margin-top:65.75pt;width:0;height:29.05pt;z-index:251672576" o:connectortype="straight">
            <v:stroke endarrow="block"/>
          </v:shape>
        </w:pict>
      </w:r>
      <w:r w:rsidR="009823F4" w:rsidRPr="003B6792">
        <w:rPr>
          <w:rFonts w:ascii="Rockwell" w:hAnsi="Rockwell"/>
          <w:szCs w:val="24"/>
        </w:rPr>
        <w:t>We can describe these probabilities using the categories shown below depending on where they would fall on a number line.</w:t>
      </w:r>
      <w:r w:rsidR="00FB4DD9" w:rsidRPr="003B6792">
        <w:rPr>
          <w:rFonts w:ascii="Rockwell" w:hAnsi="Rockwell"/>
          <w:szCs w:val="24"/>
        </w:rPr>
        <w:t xml:space="preserve">  </w:t>
      </w:r>
      <w:r w:rsidR="003F6C23" w:rsidRPr="003B6792">
        <w:rPr>
          <w:rFonts w:ascii="Rockwell" w:hAnsi="Rockwell"/>
          <w:szCs w:val="24"/>
        </w:rPr>
        <w:t xml:space="preserve"> NOTE: </w:t>
      </w:r>
      <w:r w:rsidR="003F6C23" w:rsidRPr="003B6792">
        <w:rPr>
          <w:rFonts w:ascii="Rockwell" w:hAnsi="Rockwell"/>
          <w:i/>
          <w:szCs w:val="24"/>
        </w:rPr>
        <w:t>EVERYTHING between equally likely and certain is determined “likely” and EVERYTHING between equally likely and impossible is determined “unlikely”.</w:t>
      </w:r>
      <w:r w:rsidR="00046C9F" w:rsidRPr="003B6792">
        <w:rPr>
          <w:rFonts w:ascii="Rockwell" w:hAnsi="Rockwell"/>
          <w:i/>
          <w:szCs w:val="24"/>
        </w:rPr>
        <w:t xml:space="preserve"> Sometimes “likely” is </w:t>
      </w:r>
      <w:r w:rsidR="00E4479A" w:rsidRPr="003B6792">
        <w:rPr>
          <w:rFonts w:ascii="Rockwell" w:hAnsi="Rockwell"/>
          <w:i/>
          <w:szCs w:val="24"/>
        </w:rPr>
        <w:t>called</w:t>
      </w:r>
      <w:r w:rsidR="00046C9F" w:rsidRPr="003B6792">
        <w:rPr>
          <w:rFonts w:ascii="Rockwell" w:hAnsi="Rockwell"/>
          <w:i/>
          <w:szCs w:val="24"/>
        </w:rPr>
        <w:t xml:space="preserve"> “as likely as not” and “unlikely” is </w:t>
      </w:r>
      <w:r w:rsidR="00E4479A" w:rsidRPr="003B6792">
        <w:rPr>
          <w:rFonts w:ascii="Rockwell" w:hAnsi="Rockwell"/>
          <w:i/>
          <w:szCs w:val="24"/>
        </w:rPr>
        <w:t>called</w:t>
      </w:r>
      <w:r w:rsidR="00046C9F" w:rsidRPr="003B6792">
        <w:rPr>
          <w:rFonts w:ascii="Rockwell" w:hAnsi="Rockwell"/>
          <w:i/>
          <w:szCs w:val="24"/>
        </w:rPr>
        <w:t xml:space="preserve"> “as unlikely as not”.</w:t>
      </w:r>
    </w:p>
    <w:p w:rsidR="009823F4" w:rsidRDefault="00225C38" w:rsidP="003B6792">
      <w:pPr>
        <w:spacing w:line="240" w:lineRule="auto"/>
        <w:contextualSpacing/>
        <w:rPr>
          <w:rFonts w:ascii="Rockwell" w:hAnsi="Rockwell"/>
          <w:szCs w:val="24"/>
        </w:rPr>
      </w:pPr>
      <w:r>
        <w:rPr>
          <w:rFonts w:ascii="Rockwell" w:hAnsi="Rockwell"/>
          <w:noProof/>
          <w:szCs w:val="24"/>
        </w:rPr>
        <w:pict>
          <v:rect id="_x0000_s1026" style="position:absolute;margin-left:309.15pt;margin-top:12.3pt;width:8.6pt;height:87.2pt;z-index:251659264" stroked="f" strokecolor="#1f497d [3215]"/>
        </w:pict>
      </w:r>
    </w:p>
    <w:p w:rsidR="003B6792" w:rsidRDefault="003B6792" w:rsidP="003B6792">
      <w:pPr>
        <w:spacing w:line="240" w:lineRule="auto"/>
        <w:contextualSpacing/>
        <w:rPr>
          <w:rFonts w:ascii="Rockwell" w:hAnsi="Rockwell"/>
          <w:szCs w:val="24"/>
        </w:rPr>
      </w:pPr>
      <w:r>
        <w:rPr>
          <w:rFonts w:ascii="Rockwell" w:hAnsi="Rockwel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1443813</wp:posOffset>
            </wp:positionH>
            <wp:positionV relativeFrom="paragraph">
              <wp:posOffset>123427</wp:posOffset>
            </wp:positionV>
            <wp:extent cx="2522131" cy="98882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792" w:rsidRDefault="003B6792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3B6792" w:rsidRDefault="003B6792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3B6792" w:rsidRDefault="003B6792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3B6792" w:rsidRDefault="003B6792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3B6792" w:rsidRPr="003B6792" w:rsidRDefault="003B6792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9823F4" w:rsidRPr="003B6792" w:rsidRDefault="009823F4" w:rsidP="003B6792">
      <w:pPr>
        <w:spacing w:line="240" w:lineRule="auto"/>
        <w:contextualSpacing/>
        <w:rPr>
          <w:rFonts w:ascii="Rockwell" w:hAnsi="Rockwell"/>
          <w:szCs w:val="24"/>
        </w:rPr>
      </w:pPr>
    </w:p>
    <w:p w:rsidR="00A44F48" w:rsidRDefault="003F6C23" w:rsidP="003B6792">
      <w:pPr>
        <w:spacing w:line="240" w:lineRule="auto"/>
        <w:contextualSpacing/>
        <w:rPr>
          <w:rFonts w:ascii="Rockwell" w:hAnsi="Rockwell"/>
          <w:szCs w:val="24"/>
        </w:rPr>
      </w:pPr>
      <w:r w:rsidRPr="003B6792">
        <w:rPr>
          <w:rFonts w:ascii="Rockwell" w:hAnsi="Rockwell"/>
          <w:szCs w:val="24"/>
        </w:rPr>
        <w:t xml:space="preserve">If possible, </w:t>
      </w:r>
      <w:r w:rsidRPr="00020AE7">
        <w:rPr>
          <w:rFonts w:ascii="Rockwell" w:hAnsi="Rockwell"/>
          <w:b/>
          <w:szCs w:val="24"/>
        </w:rPr>
        <w:t>w</w:t>
      </w:r>
      <w:r w:rsidR="009823F4" w:rsidRPr="00020AE7">
        <w:rPr>
          <w:rFonts w:ascii="Rockwell" w:hAnsi="Rockwell"/>
          <w:b/>
          <w:szCs w:val="24"/>
        </w:rPr>
        <w:t>rite a ratio</w:t>
      </w:r>
      <w:r w:rsidR="009823F4" w:rsidRPr="003B6792">
        <w:rPr>
          <w:rFonts w:ascii="Rockwell" w:hAnsi="Rockwell"/>
          <w:szCs w:val="24"/>
        </w:rPr>
        <w:t xml:space="preserve"> to represent each probability </w:t>
      </w:r>
      <w:r w:rsidR="00FB4DD9" w:rsidRPr="003B6792">
        <w:rPr>
          <w:rFonts w:ascii="Rockwell" w:hAnsi="Rockwell"/>
          <w:szCs w:val="24"/>
        </w:rPr>
        <w:t>below</w:t>
      </w:r>
      <w:r w:rsidR="006D32C2">
        <w:rPr>
          <w:rFonts w:ascii="Rockwell" w:hAnsi="Rockwell"/>
          <w:szCs w:val="24"/>
        </w:rPr>
        <w:t xml:space="preserve">. </w:t>
      </w:r>
      <w:r w:rsidR="00FB4DD9" w:rsidRPr="003B6792">
        <w:rPr>
          <w:rFonts w:ascii="Rockwell" w:hAnsi="Rockwell"/>
          <w:szCs w:val="24"/>
        </w:rPr>
        <w:t>Next, determine if each event is impossible, unlikely, equally likely, likely, or certain</w:t>
      </w:r>
      <w:r w:rsidR="00A44F48" w:rsidRPr="003B6792">
        <w:rPr>
          <w:rFonts w:ascii="Rockwell" w:hAnsi="Rockwell"/>
          <w:szCs w:val="24"/>
        </w:rPr>
        <w:t>.</w:t>
      </w:r>
      <w:r w:rsidRPr="003B6792">
        <w:rPr>
          <w:rFonts w:ascii="Rockwell" w:hAnsi="Rockwell"/>
          <w:szCs w:val="24"/>
        </w:rPr>
        <w:t xml:space="preserve">  </w:t>
      </w:r>
      <w:r w:rsidR="006D32C2">
        <w:rPr>
          <w:rFonts w:ascii="Rockwell" w:hAnsi="Rockwell"/>
          <w:szCs w:val="24"/>
        </w:rPr>
        <w:t>You may not</w:t>
      </w:r>
      <w:r w:rsidRPr="003B6792">
        <w:rPr>
          <w:rFonts w:ascii="Rockwell" w:hAnsi="Rockwell"/>
          <w:szCs w:val="24"/>
        </w:rPr>
        <w:t xml:space="preserve"> be able to have a ratio </w:t>
      </w:r>
      <w:r w:rsidR="006D32C2">
        <w:rPr>
          <w:rFonts w:ascii="Rockwell" w:hAnsi="Rockwell"/>
          <w:szCs w:val="24"/>
        </w:rPr>
        <w:t xml:space="preserve">to </w:t>
      </w:r>
      <w:r w:rsidRPr="003B6792">
        <w:rPr>
          <w:rFonts w:ascii="Rockwell" w:hAnsi="Rockwell"/>
          <w:szCs w:val="24"/>
        </w:rPr>
        <w:t>represent each scenario but you CAN determine the likelihood of the event using the categories shown on the number line.</w:t>
      </w:r>
    </w:p>
    <w:p w:rsidR="006D32C2" w:rsidRDefault="006D32C2" w:rsidP="003B6792">
      <w:pPr>
        <w:spacing w:line="240" w:lineRule="auto"/>
        <w:contextualSpacing/>
        <w:rPr>
          <w:rFonts w:ascii="Rockwell" w:hAnsi="Rockwel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B6792" w:rsidRPr="003B6792" w:rsidTr="003B6792">
        <w:trPr>
          <w:trHeight w:val="1421"/>
        </w:trPr>
        <w:tc>
          <w:tcPr>
            <w:tcW w:w="5508" w:type="dxa"/>
          </w:tcPr>
          <w:p w:rsid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  <w:r w:rsidRPr="003B6792">
              <w:rPr>
                <w:rFonts w:ascii="Rockwell" w:hAnsi="Rockwell"/>
                <w:b/>
                <w:sz w:val="20"/>
                <w:szCs w:val="20"/>
              </w:rPr>
              <w:t>A.</w:t>
            </w:r>
            <w:r w:rsidRPr="003B6792">
              <w:rPr>
                <w:rFonts w:ascii="Rockwell" w:hAnsi="Rockwell"/>
                <w:sz w:val="20"/>
                <w:szCs w:val="20"/>
              </w:rPr>
              <w:t xml:space="preserve">  If you roll a die you will get a number less than 7.    </w:t>
            </w:r>
          </w:p>
          <w:p w:rsid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</w:p>
          <w:p w:rsidR="003B6792" w:rsidRPr="003B6792" w:rsidRDefault="003B6792" w:rsidP="006D32C2">
            <w:pPr>
              <w:contextualSpacing/>
              <w:rPr>
                <w:rFonts w:ascii="Rockwell" w:hAnsi="Rockwell"/>
                <w:sz w:val="20"/>
                <w:szCs w:val="20"/>
              </w:rPr>
            </w:pPr>
            <w:r>
              <w:rPr>
                <w:b/>
                <w:position w:val="-26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5508" w:type="dxa"/>
          </w:tcPr>
          <w:p w:rsidR="003B6792" w:rsidRP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  <w:r w:rsidRPr="003B6792">
              <w:rPr>
                <w:rFonts w:ascii="Rockwell" w:hAnsi="Rockwell"/>
                <w:b/>
                <w:sz w:val="20"/>
                <w:szCs w:val="20"/>
              </w:rPr>
              <w:t>B.</w:t>
            </w:r>
            <w:r w:rsidRPr="003B6792">
              <w:rPr>
                <w:rFonts w:ascii="Rockwell" w:hAnsi="Rockwell"/>
                <w:sz w:val="20"/>
                <w:szCs w:val="20"/>
              </w:rPr>
              <w:t xml:space="preserve">  If you roll a die you will get an odd number.</w:t>
            </w:r>
          </w:p>
        </w:tc>
      </w:tr>
      <w:tr w:rsidR="003B6792" w:rsidRPr="003B6792" w:rsidTr="003B6792">
        <w:trPr>
          <w:trHeight w:val="1421"/>
        </w:trPr>
        <w:tc>
          <w:tcPr>
            <w:tcW w:w="5508" w:type="dxa"/>
          </w:tcPr>
          <w:p w:rsidR="003B6792" w:rsidRP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  <w:r w:rsidRPr="003B6792">
              <w:rPr>
                <w:rFonts w:ascii="Rockwell" w:hAnsi="Rockwell"/>
                <w:b/>
                <w:sz w:val="20"/>
                <w:szCs w:val="20"/>
              </w:rPr>
              <w:t>C.</w:t>
            </w:r>
            <w:r w:rsidRPr="003B6792">
              <w:rPr>
                <w:rFonts w:ascii="Rockwell" w:hAnsi="Rockwell"/>
                <w:sz w:val="20"/>
                <w:szCs w:val="20"/>
              </w:rPr>
              <w:t xml:space="preserve">  Jodi has dance rehearsals on Tuesday afternoons. How likely is it that Jodi is at the mall on a Tuesday afternoon?</w:t>
            </w:r>
          </w:p>
        </w:tc>
        <w:tc>
          <w:tcPr>
            <w:tcW w:w="5508" w:type="dxa"/>
          </w:tcPr>
          <w:p w:rsidR="003B6792" w:rsidRP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  <w:r w:rsidRPr="003B6792">
              <w:rPr>
                <w:rFonts w:ascii="Rockwell" w:hAnsi="Rockwell"/>
                <w:b/>
                <w:sz w:val="20"/>
                <w:szCs w:val="20"/>
              </w:rPr>
              <w:t>D.</w:t>
            </w:r>
            <w:r w:rsidRPr="003B6792">
              <w:rPr>
                <w:rFonts w:ascii="Rockwell" w:hAnsi="Rockwell"/>
                <w:sz w:val="20"/>
                <w:szCs w:val="20"/>
              </w:rPr>
              <w:t xml:space="preserve">  A bag contains 12 pennies and 12 dimes.  How likely is it that you will draw a dime from the bag?</w:t>
            </w:r>
          </w:p>
        </w:tc>
      </w:tr>
      <w:tr w:rsidR="003B6792" w:rsidRPr="003B6792" w:rsidTr="003B6792">
        <w:trPr>
          <w:trHeight w:val="1421"/>
        </w:trPr>
        <w:tc>
          <w:tcPr>
            <w:tcW w:w="5508" w:type="dxa"/>
          </w:tcPr>
          <w:p w:rsidR="003B6792" w:rsidRP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  <w:r w:rsidRPr="003B6792">
              <w:rPr>
                <w:rFonts w:ascii="Rockwell" w:hAnsi="Rockwell"/>
                <w:b/>
                <w:sz w:val="20"/>
                <w:szCs w:val="20"/>
              </w:rPr>
              <w:t xml:space="preserve">E.  </w:t>
            </w:r>
            <w:r w:rsidRPr="003B6792">
              <w:rPr>
                <w:rFonts w:ascii="Rockwell" w:hAnsi="Rockwell"/>
                <w:sz w:val="20"/>
                <w:szCs w:val="20"/>
              </w:rPr>
              <w:t>You must be 15 years old to obtain a learner’s permit to drive.  Emily is 13 years old.  How likely is it that Emily has her learner’s permit?</w:t>
            </w:r>
          </w:p>
          <w:p w:rsidR="003B6792" w:rsidRP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508" w:type="dxa"/>
          </w:tcPr>
          <w:p w:rsidR="003B6792" w:rsidRP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  <w:r w:rsidRPr="003B6792">
              <w:rPr>
                <w:rFonts w:ascii="Rockwell" w:hAnsi="Rockwell"/>
                <w:b/>
                <w:sz w:val="20"/>
                <w:szCs w:val="20"/>
              </w:rPr>
              <w:t>F.</w:t>
            </w:r>
            <w:r w:rsidRPr="003B6792">
              <w:rPr>
                <w:rFonts w:ascii="Rockwell" w:hAnsi="Rockwell"/>
                <w:sz w:val="20"/>
                <w:szCs w:val="20"/>
              </w:rPr>
              <w:t xml:space="preserve">   The club volleyball team is made up of 7 boys and 4 girls.  How likely is it that the first player chosen at random will be a girl?</w:t>
            </w:r>
          </w:p>
        </w:tc>
      </w:tr>
      <w:tr w:rsidR="003B6792" w:rsidRPr="003B6792" w:rsidTr="003B6792">
        <w:trPr>
          <w:trHeight w:val="1421"/>
        </w:trPr>
        <w:tc>
          <w:tcPr>
            <w:tcW w:w="5508" w:type="dxa"/>
          </w:tcPr>
          <w:p w:rsidR="003B6792" w:rsidRP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  <w:r w:rsidRPr="003B6792">
              <w:rPr>
                <w:rFonts w:ascii="Rockwell" w:hAnsi="Rockwell"/>
                <w:b/>
                <w:sz w:val="20"/>
                <w:szCs w:val="20"/>
              </w:rPr>
              <w:t>G.</w:t>
            </w:r>
            <w:r w:rsidRPr="003B6792">
              <w:rPr>
                <w:rFonts w:ascii="Rockwell" w:hAnsi="Rockwell"/>
                <w:sz w:val="20"/>
                <w:szCs w:val="20"/>
              </w:rPr>
              <w:t xml:space="preserve">  Card numbered 1-8 are in a box.  How likely is it that you </w:t>
            </w:r>
            <w:proofErr w:type="gramStart"/>
            <w:r w:rsidRPr="003B6792">
              <w:rPr>
                <w:rFonts w:ascii="Rockwell" w:hAnsi="Rockwell"/>
                <w:sz w:val="20"/>
                <w:szCs w:val="20"/>
              </w:rPr>
              <w:t>will  pull</w:t>
            </w:r>
            <w:proofErr w:type="gramEnd"/>
            <w:r w:rsidRPr="003B6792">
              <w:rPr>
                <w:rFonts w:ascii="Rockwell" w:hAnsi="Rockwell"/>
                <w:sz w:val="20"/>
                <w:szCs w:val="20"/>
              </w:rPr>
              <w:t xml:space="preserve"> out a number greater than 2?</w:t>
            </w:r>
          </w:p>
        </w:tc>
        <w:tc>
          <w:tcPr>
            <w:tcW w:w="5508" w:type="dxa"/>
          </w:tcPr>
          <w:p w:rsidR="003B6792" w:rsidRPr="003B6792" w:rsidRDefault="003B6792" w:rsidP="003B6792">
            <w:pPr>
              <w:contextualSpacing/>
              <w:rPr>
                <w:rFonts w:ascii="Rockwell" w:hAnsi="Rockwell"/>
                <w:sz w:val="20"/>
                <w:szCs w:val="20"/>
              </w:rPr>
            </w:pPr>
            <w:r w:rsidRPr="003B6792">
              <w:rPr>
                <w:rFonts w:ascii="Rockwell" w:hAnsi="Rockwell"/>
                <w:b/>
                <w:sz w:val="20"/>
                <w:szCs w:val="20"/>
              </w:rPr>
              <w:t>H.</w:t>
            </w:r>
            <w:r w:rsidRPr="003B6792">
              <w:rPr>
                <w:rFonts w:ascii="Rockwell" w:hAnsi="Rockwell"/>
                <w:sz w:val="20"/>
                <w:szCs w:val="20"/>
              </w:rPr>
              <w:t xml:space="preserve">    How likely is it that the card you will pull out in problem G will be a number less than 4?</w:t>
            </w:r>
          </w:p>
        </w:tc>
      </w:tr>
    </w:tbl>
    <w:p w:rsidR="00A44F48" w:rsidRPr="003B6792" w:rsidRDefault="000660B1" w:rsidP="003B6792">
      <w:p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3B6792">
        <w:rPr>
          <w:rFonts w:ascii="Rockwell" w:hAnsi="Rockwell"/>
          <w:b/>
          <w:sz w:val="24"/>
          <w:szCs w:val="24"/>
        </w:rPr>
        <w:tab/>
      </w:r>
    </w:p>
    <w:sectPr w:rsidR="00A44F48" w:rsidRPr="003B6792" w:rsidSect="003B6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C37"/>
    <w:multiLevelType w:val="hybridMultilevel"/>
    <w:tmpl w:val="83200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71D"/>
    <w:rsid w:val="00020AE7"/>
    <w:rsid w:val="00046C9F"/>
    <w:rsid w:val="000660B1"/>
    <w:rsid w:val="00082C27"/>
    <w:rsid w:val="001032AC"/>
    <w:rsid w:val="00124CD3"/>
    <w:rsid w:val="001E6A2D"/>
    <w:rsid w:val="00225C38"/>
    <w:rsid w:val="0039239B"/>
    <w:rsid w:val="003B6792"/>
    <w:rsid w:val="003F16A7"/>
    <w:rsid w:val="003F6C23"/>
    <w:rsid w:val="00404089"/>
    <w:rsid w:val="0040671D"/>
    <w:rsid w:val="00430A1A"/>
    <w:rsid w:val="004B45A9"/>
    <w:rsid w:val="00561930"/>
    <w:rsid w:val="005A3A88"/>
    <w:rsid w:val="005A7440"/>
    <w:rsid w:val="006736B9"/>
    <w:rsid w:val="0069790B"/>
    <w:rsid w:val="006D32C2"/>
    <w:rsid w:val="00722351"/>
    <w:rsid w:val="00753760"/>
    <w:rsid w:val="0084007A"/>
    <w:rsid w:val="00941983"/>
    <w:rsid w:val="00963648"/>
    <w:rsid w:val="009823F4"/>
    <w:rsid w:val="00983FC9"/>
    <w:rsid w:val="00A44F48"/>
    <w:rsid w:val="00B27CE6"/>
    <w:rsid w:val="00B70E5F"/>
    <w:rsid w:val="00C119C0"/>
    <w:rsid w:val="00C545C9"/>
    <w:rsid w:val="00CB5ECA"/>
    <w:rsid w:val="00D1567B"/>
    <w:rsid w:val="00D26D3E"/>
    <w:rsid w:val="00DE3A5F"/>
    <w:rsid w:val="00E4190A"/>
    <w:rsid w:val="00E4479A"/>
    <w:rsid w:val="00ED403E"/>
    <w:rsid w:val="00FB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31"/>
        <o:r id="V:Rule9" type="connector" idref="#_x0000_s1033"/>
        <o:r id="V:Rule10" type="connector" idref="#_x0000_s1039"/>
        <o:r id="V:Rule11" type="connector" idref="#_x0000_s1032"/>
        <o:r id="V:Rule12" type="connector" idref="#_x0000_s1030"/>
        <o:r id="V:Rule13" type="connector" idref="#_x0000_s1034"/>
        <o:r id="V:Rule1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F48"/>
    <w:pPr>
      <w:ind w:left="720"/>
      <w:contextualSpacing/>
    </w:pPr>
  </w:style>
  <w:style w:type="table" w:styleId="TableGrid">
    <w:name w:val="Table Grid"/>
    <w:basedOn w:val="TableNormal"/>
    <w:uiPriority w:val="59"/>
    <w:rsid w:val="003B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kbeazlie</dc:creator>
  <cp:lastModifiedBy>jainslie</cp:lastModifiedBy>
  <cp:revision>2</cp:revision>
  <cp:lastPrinted>2013-04-11T11:38:00Z</cp:lastPrinted>
  <dcterms:created xsi:type="dcterms:W3CDTF">2013-11-02T01:15:00Z</dcterms:created>
  <dcterms:modified xsi:type="dcterms:W3CDTF">2014-01-16T13:11:00Z</dcterms:modified>
</cp:coreProperties>
</file>