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13" w:rsidRPr="002846E0" w:rsidRDefault="00805B13" w:rsidP="00805B13">
      <w:pPr>
        <w:contextualSpacing/>
        <w:rPr>
          <w:rFonts w:ascii="Rockwell" w:hAnsi="Rockwell"/>
          <w:b/>
          <w:sz w:val="36"/>
        </w:rPr>
      </w:pPr>
      <w:r w:rsidRPr="002846E0">
        <w:rPr>
          <w:rFonts w:ascii="Rockwell" w:hAnsi="Rockwell"/>
          <w:b/>
          <w:sz w:val="36"/>
        </w:rPr>
        <w:t>Volume of Cones Notes</w:t>
      </w:r>
      <w:r w:rsidRPr="002846E0">
        <w:rPr>
          <w:rFonts w:ascii="Rockwell" w:hAnsi="Rockwell"/>
          <w:b/>
          <w:sz w:val="36"/>
        </w:rPr>
        <w:tab/>
      </w:r>
      <w:r w:rsidRPr="002846E0">
        <w:rPr>
          <w:rFonts w:ascii="Rockwell" w:hAnsi="Rockwell"/>
          <w:b/>
          <w:sz w:val="36"/>
        </w:rPr>
        <w:tab/>
      </w:r>
      <w:r w:rsidRPr="002846E0">
        <w:rPr>
          <w:rFonts w:ascii="Rockwell" w:hAnsi="Rockwell"/>
          <w:b/>
          <w:sz w:val="36"/>
        </w:rPr>
        <w:tab/>
      </w:r>
      <w:r w:rsidRPr="002846E0">
        <w:rPr>
          <w:rFonts w:ascii="Rockwell" w:hAnsi="Rockwell"/>
          <w:b/>
          <w:sz w:val="36"/>
        </w:rPr>
        <w:tab/>
      </w:r>
      <w:r w:rsidRPr="002846E0">
        <w:rPr>
          <w:rFonts w:ascii="Rockwell" w:hAnsi="Rockwell"/>
          <w:b/>
          <w:sz w:val="36"/>
        </w:rPr>
        <w:tab/>
      </w:r>
      <w:r w:rsidRPr="002846E0">
        <w:rPr>
          <w:rFonts w:ascii="Rockwell" w:hAnsi="Rockwell"/>
          <w:b/>
          <w:sz w:val="36"/>
        </w:rPr>
        <w:tab/>
      </w:r>
      <w:r w:rsidRPr="002846E0">
        <w:rPr>
          <w:rFonts w:ascii="Rockwell" w:hAnsi="Rockwell"/>
        </w:rPr>
        <w:t>Name__________________</w:t>
      </w:r>
    </w:p>
    <w:p w:rsidR="00805B13" w:rsidRPr="002846E0" w:rsidRDefault="00805B13">
      <w:pPr>
        <w:rPr>
          <w:rFonts w:ascii="Rockwell" w:hAnsi="Rockwell"/>
        </w:rPr>
      </w:pPr>
    </w:p>
    <w:tbl>
      <w:tblPr>
        <w:tblStyle w:val="LightList"/>
        <w:tblW w:w="1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"/>
        <w:gridCol w:w="3644"/>
        <w:gridCol w:w="3733"/>
        <w:gridCol w:w="3399"/>
      </w:tblGrid>
      <w:tr w:rsidR="006F1C59" w:rsidRPr="002846E0" w:rsidTr="006F1C59">
        <w:trPr>
          <w:cnfStyle w:val="100000000000"/>
        </w:trPr>
        <w:tc>
          <w:tcPr>
            <w:cnfStyle w:val="001000000000"/>
            <w:tcW w:w="236" w:type="dxa"/>
            <w:vAlign w:val="center"/>
          </w:tcPr>
          <w:p w:rsidR="006F1C59" w:rsidRPr="002846E0" w:rsidRDefault="006F1C59" w:rsidP="006F1C59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3669" w:type="dxa"/>
            <w:vAlign w:val="center"/>
          </w:tcPr>
          <w:p w:rsidR="006F1C59" w:rsidRPr="002846E0" w:rsidRDefault="006F1C59" w:rsidP="00C407FB">
            <w:pPr>
              <w:jc w:val="center"/>
              <w:cnfStyle w:val="100000000000"/>
              <w:rPr>
                <w:rFonts w:ascii="Rockwell" w:hAnsi="Rockwell"/>
                <w:b w:val="0"/>
                <w:bCs w:val="0"/>
              </w:rPr>
            </w:pPr>
            <w:r w:rsidRPr="002846E0">
              <w:rPr>
                <w:rFonts w:ascii="Rockwell" w:hAnsi="Rockwell"/>
              </w:rPr>
              <w:t>Cylinder</w:t>
            </w:r>
          </w:p>
        </w:tc>
        <w:tc>
          <w:tcPr>
            <w:tcW w:w="3780" w:type="dxa"/>
            <w:vAlign w:val="center"/>
          </w:tcPr>
          <w:p w:rsidR="006F1C59" w:rsidRPr="002846E0" w:rsidRDefault="006F1C59" w:rsidP="00C407FB">
            <w:pPr>
              <w:jc w:val="center"/>
              <w:cnfStyle w:val="100000000000"/>
              <w:rPr>
                <w:rFonts w:ascii="Rockwell" w:hAnsi="Rockwell"/>
              </w:rPr>
            </w:pPr>
            <w:r w:rsidRPr="002846E0">
              <w:rPr>
                <w:rFonts w:ascii="Rockwell" w:hAnsi="Rockwell"/>
              </w:rPr>
              <w:t>Cone</w:t>
            </w:r>
          </w:p>
        </w:tc>
        <w:tc>
          <w:tcPr>
            <w:tcW w:w="3438" w:type="dxa"/>
            <w:vAlign w:val="center"/>
          </w:tcPr>
          <w:p w:rsidR="006F1C59" w:rsidRPr="002846E0" w:rsidRDefault="006F1C59" w:rsidP="00C407FB">
            <w:pPr>
              <w:jc w:val="center"/>
              <w:cnfStyle w:val="100000000000"/>
              <w:rPr>
                <w:rFonts w:ascii="Rockwell" w:hAnsi="Rockwell"/>
              </w:rPr>
            </w:pPr>
            <w:r w:rsidRPr="002846E0">
              <w:rPr>
                <w:rFonts w:ascii="Rockwell" w:hAnsi="Rockwell"/>
              </w:rPr>
              <w:t>Ratio of Volumes</w:t>
            </w:r>
          </w:p>
          <w:p w:rsidR="006F1C59" w:rsidRPr="002846E0" w:rsidRDefault="006F1C59" w:rsidP="006677E0">
            <w:pPr>
              <w:jc w:val="center"/>
              <w:cnfStyle w:val="100000000000"/>
              <w:rPr>
                <w:rFonts w:ascii="Rockwell" w:hAnsi="Rockwell"/>
              </w:rPr>
            </w:pPr>
            <w:r w:rsidRPr="002846E0">
              <w:rPr>
                <w:rFonts w:ascii="Rockwell" w:hAnsi="Rockwell"/>
              </w:rPr>
              <w:t>Cone : Cylinder</w:t>
            </w:r>
          </w:p>
        </w:tc>
      </w:tr>
      <w:tr w:rsidR="006F1C59" w:rsidRPr="002846E0" w:rsidTr="006F1C59">
        <w:trPr>
          <w:cnfStyle w:val="000000100000"/>
        </w:trPr>
        <w:tc>
          <w:tcPr>
            <w:cnfStyle w:val="001000000000"/>
            <w:tcW w:w="236" w:type="dxa"/>
            <w:vAlign w:val="center"/>
          </w:tcPr>
          <w:p w:rsidR="006F1C59" w:rsidRPr="002846E0" w:rsidRDefault="006F1C59" w:rsidP="00C407FB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3669" w:type="dxa"/>
            <w:vAlign w:val="center"/>
          </w:tcPr>
          <w:p w:rsidR="006F1C59" w:rsidRPr="002846E0" w:rsidRDefault="006F1C59" w:rsidP="00C407FB">
            <w:pPr>
              <w:jc w:val="center"/>
              <w:cnfStyle w:val="000000100000"/>
              <w:rPr>
                <w:rFonts w:ascii="Rockwell" w:hAnsi="Rockwell"/>
                <w:b/>
                <w:bCs/>
              </w:rPr>
            </w:pPr>
            <w:r w:rsidRPr="002846E0">
              <w:rPr>
                <w:rFonts w:ascii="Rockwell" w:hAnsi="Rockwell"/>
                <w:noProof/>
              </w:rPr>
              <w:drawing>
                <wp:inline distT="0" distB="0" distL="0" distR="0">
                  <wp:extent cx="417678" cy="764274"/>
                  <wp:effectExtent l="19050" t="0" r="1422" b="0"/>
                  <wp:docPr id="9" name="Object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219200" cy="2209800"/>
                            <a:chOff x="2362200" y="1600200"/>
                            <a:chExt cx="1219200" cy="2209800"/>
                          </a:xfrm>
                        </a:grpSpPr>
                        <a:grpSp>
                          <a:nvGrpSpPr>
                            <a:cNvPr id="10" name="Group 9"/>
                            <a:cNvGrpSpPr/>
                          </a:nvGrpSpPr>
                          <a:grpSpPr>
                            <a:xfrm>
                              <a:off x="2362200" y="1600200"/>
                              <a:ext cx="1219200" cy="2209800"/>
                              <a:chOff x="2362200" y="1600200"/>
                              <a:chExt cx="1219200" cy="2209800"/>
                            </a:xfrm>
                          </a:grpSpPr>
                          <a:sp>
                            <a:nvSpPr>
                              <a:cNvPr id="2" name="Can 1"/>
                              <a:cNvSpPr/>
                            </a:nvSpPr>
                            <a:spPr>
                              <a:xfrm>
                                <a:off x="2362200" y="1600200"/>
                                <a:ext cx="1219200" cy="2209800"/>
                              </a:xfrm>
                              <a:prstGeom prst="ca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" name="Oval 2"/>
                              <a:cNvSpPr/>
                            </a:nvSpPr>
                            <a:spPr>
                              <a:xfrm>
                                <a:off x="2362200" y="3505200"/>
                                <a:ext cx="1219200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3780" w:type="dxa"/>
            <w:vAlign w:val="center"/>
          </w:tcPr>
          <w:p w:rsidR="006F1C59" w:rsidRPr="002846E0" w:rsidRDefault="006F1C59" w:rsidP="00C407FB">
            <w:pPr>
              <w:jc w:val="center"/>
              <w:cnfStyle w:val="000000100000"/>
              <w:rPr>
                <w:rFonts w:ascii="Rockwell" w:hAnsi="Rockwell"/>
              </w:rPr>
            </w:pPr>
            <w:r w:rsidRPr="002846E0">
              <w:rPr>
                <w:rFonts w:ascii="Rockwell" w:hAnsi="Rockwell"/>
                <w:noProof/>
              </w:rPr>
              <w:drawing>
                <wp:inline distT="0" distB="0" distL="0" distR="0">
                  <wp:extent cx="499565" cy="723331"/>
                  <wp:effectExtent l="19050" t="0" r="0" b="0"/>
                  <wp:docPr id="5" name="Object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219200" cy="2209800"/>
                            <a:chOff x="4191000" y="1600200"/>
                            <a:chExt cx="1219200" cy="2209800"/>
                          </a:xfrm>
                        </a:grpSpPr>
                        <a:grpSp>
                          <a:nvGrpSpPr>
                            <a:cNvPr id="11" name="Group 10"/>
                            <a:cNvGrpSpPr/>
                          </a:nvGrpSpPr>
                          <a:grpSpPr>
                            <a:xfrm>
                              <a:off x="4191000" y="1600200"/>
                              <a:ext cx="1219200" cy="2209800"/>
                              <a:chOff x="4191000" y="1600200"/>
                              <a:chExt cx="1219200" cy="2209800"/>
                            </a:xfrm>
                          </a:grpSpPr>
                          <a:sp>
                            <a:nvSpPr>
                              <a:cNvPr id="4" name="Oval 3"/>
                              <a:cNvSpPr/>
                            </a:nvSpPr>
                            <a:spPr>
                              <a:xfrm>
                                <a:off x="4191000" y="3505200"/>
                                <a:ext cx="1219200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cxnSp>
                            <a:nvCxnSpPr>
                              <a:cNvPr id="8" name="Straight Connector 7"/>
                              <a:cNvCxnSpPr>
                                <a:stCxn id="4" idx="2"/>
                              </a:cNvCxnSpPr>
                            </a:nvCxnSpPr>
                            <a:spPr>
                              <a:xfrm flipV="1">
                                <a:off x="4191000" y="1600200"/>
                                <a:ext cx="609600" cy="20574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9" name="Straight Connector 8"/>
                              <a:cNvCxnSpPr/>
                            </a:nvCxnSpPr>
                            <a:spPr>
                              <a:xfrm>
                                <a:off x="4800600" y="1600200"/>
                                <a:ext cx="609600" cy="20574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3438" w:type="dxa"/>
            <w:vAlign w:val="center"/>
          </w:tcPr>
          <w:p w:rsidR="006F1C59" w:rsidRPr="002846E0" w:rsidRDefault="006F1C59" w:rsidP="00C407FB">
            <w:pPr>
              <w:jc w:val="center"/>
              <w:cnfStyle w:val="000000100000"/>
              <w:rPr>
                <w:rFonts w:ascii="Rockwell" w:hAnsi="Rockwell"/>
              </w:rPr>
            </w:pPr>
          </w:p>
        </w:tc>
      </w:tr>
      <w:tr w:rsidR="006F1C59" w:rsidRPr="002846E0" w:rsidTr="006F1C59">
        <w:tc>
          <w:tcPr>
            <w:cnfStyle w:val="001000000000"/>
            <w:tcW w:w="236" w:type="dxa"/>
            <w:vAlign w:val="center"/>
          </w:tcPr>
          <w:p w:rsidR="006F1C59" w:rsidRPr="006F1C59" w:rsidRDefault="006F1C59" w:rsidP="006F1C59">
            <w:pPr>
              <w:jc w:val="center"/>
              <w:rPr>
                <w:rFonts w:ascii="Rockwell" w:hAnsi="Rockwell"/>
                <w:b w:val="0"/>
                <w:bCs w:val="0"/>
              </w:rPr>
            </w:pPr>
            <w:r>
              <w:rPr>
                <w:rFonts w:ascii="Rockwell" w:hAnsi="Rockwell"/>
                <w:b w:val="0"/>
                <w:bCs w:val="0"/>
              </w:rPr>
              <w:t>1</w:t>
            </w:r>
          </w:p>
        </w:tc>
        <w:tc>
          <w:tcPr>
            <w:tcW w:w="3669" w:type="dxa"/>
            <w:vAlign w:val="center"/>
          </w:tcPr>
          <w:p w:rsidR="006F1C59" w:rsidRPr="002846E0" w:rsidRDefault="006F1C59" w:rsidP="00C407FB">
            <w:pPr>
              <w:jc w:val="center"/>
              <w:cnfStyle w:val="000000000000"/>
              <w:rPr>
                <w:rFonts w:ascii="Rockwell" w:hAnsi="Rockwell"/>
              </w:rPr>
            </w:pPr>
            <w:r w:rsidRPr="002846E0">
              <w:rPr>
                <w:rFonts w:ascii="Rockwell" w:hAnsi="Rockwell"/>
              </w:rPr>
              <w:t>Length of Radius: 6 cm</w:t>
            </w:r>
          </w:p>
          <w:p w:rsidR="006F1C59" w:rsidRPr="002846E0" w:rsidRDefault="006F1C59" w:rsidP="00C407FB">
            <w:pPr>
              <w:jc w:val="center"/>
              <w:cnfStyle w:val="000000000000"/>
              <w:rPr>
                <w:rFonts w:ascii="Rockwell" w:hAnsi="Rockwell"/>
              </w:rPr>
            </w:pPr>
            <w:r w:rsidRPr="002846E0">
              <w:rPr>
                <w:rFonts w:ascii="Rockwell" w:hAnsi="Rockwell"/>
              </w:rPr>
              <w:t>Height of Cylinder: 10 cm</w:t>
            </w:r>
          </w:p>
          <w:p w:rsidR="006F1C59" w:rsidRPr="002846E0" w:rsidRDefault="006F1C59" w:rsidP="00C407FB">
            <w:pPr>
              <w:jc w:val="center"/>
              <w:cnfStyle w:val="000000000000"/>
              <w:rPr>
                <w:rFonts w:ascii="Rockwell" w:hAnsi="Rockwell"/>
                <w:b/>
                <w:bCs/>
              </w:rPr>
            </w:pPr>
            <w:r w:rsidRPr="002846E0">
              <w:rPr>
                <w:rFonts w:ascii="Rockwell" w:hAnsi="Rockwell"/>
              </w:rPr>
              <w:t>Volume: _________________</w:t>
            </w:r>
          </w:p>
        </w:tc>
        <w:tc>
          <w:tcPr>
            <w:tcW w:w="3780" w:type="dxa"/>
            <w:vAlign w:val="center"/>
          </w:tcPr>
          <w:p w:rsidR="006F1C59" w:rsidRPr="00582A1B" w:rsidRDefault="006F1C59" w:rsidP="00C407FB">
            <w:pPr>
              <w:jc w:val="center"/>
              <w:cnfStyle w:val="000000000000"/>
              <w:rPr>
                <w:rFonts w:ascii="Rockwell" w:hAnsi="Rockwell"/>
              </w:rPr>
            </w:pPr>
            <w:r w:rsidRPr="00582A1B">
              <w:rPr>
                <w:rFonts w:ascii="Rockwell" w:hAnsi="Rockwell"/>
              </w:rPr>
              <w:t>Length of Radius: 6 cm</w:t>
            </w:r>
          </w:p>
          <w:p w:rsidR="006F1C59" w:rsidRPr="00582A1B" w:rsidRDefault="006F1C59" w:rsidP="00C407FB">
            <w:pPr>
              <w:jc w:val="center"/>
              <w:cnfStyle w:val="000000000000"/>
              <w:rPr>
                <w:rFonts w:ascii="Rockwell" w:hAnsi="Rockwell"/>
              </w:rPr>
            </w:pPr>
            <w:r w:rsidRPr="00582A1B">
              <w:rPr>
                <w:rFonts w:ascii="Rockwell" w:hAnsi="Rockwell"/>
              </w:rPr>
              <w:t>Height of Cone: 10 cm</w:t>
            </w:r>
          </w:p>
          <w:p w:rsidR="006F1C59" w:rsidRPr="00582A1B" w:rsidRDefault="006F1C59" w:rsidP="002846E0">
            <w:pPr>
              <w:jc w:val="center"/>
              <w:cnfStyle w:val="000000000000"/>
              <w:rPr>
                <w:rFonts w:ascii="Rockwell" w:hAnsi="Rockwell"/>
              </w:rPr>
            </w:pPr>
            <w:r w:rsidRPr="00582A1B">
              <w:rPr>
                <w:rFonts w:ascii="Rockwell" w:hAnsi="Rockwell"/>
              </w:rPr>
              <w:t xml:space="preserve">Volume: </w:t>
            </w:r>
            <w:r w:rsidR="00582A1B">
              <w:rPr>
                <w:rFonts w:ascii="Rockwell" w:hAnsi="Rockwell"/>
              </w:rPr>
              <w:t>376.8</w:t>
            </w:r>
            <w:r w:rsidRPr="00582A1B">
              <w:rPr>
                <w:rFonts w:ascii="Rockwell" w:hAnsi="Rockwell"/>
              </w:rPr>
              <w:t xml:space="preserve"> cm</w:t>
            </w:r>
            <w:r w:rsidRPr="00582A1B">
              <w:rPr>
                <w:rFonts w:ascii="Rockwell" w:hAnsi="Rockwell"/>
                <w:vertAlign w:val="superscript"/>
              </w:rPr>
              <w:t>3</w:t>
            </w:r>
          </w:p>
        </w:tc>
        <w:tc>
          <w:tcPr>
            <w:tcW w:w="3438" w:type="dxa"/>
            <w:vAlign w:val="center"/>
          </w:tcPr>
          <w:p w:rsidR="006F1C59" w:rsidRPr="002846E0" w:rsidRDefault="006F1C59" w:rsidP="00C407FB">
            <w:pPr>
              <w:jc w:val="center"/>
              <w:cnfStyle w:val="000000000000"/>
              <w:rPr>
                <w:rFonts w:ascii="Rockwell" w:hAnsi="Rockwell"/>
              </w:rPr>
            </w:pPr>
          </w:p>
        </w:tc>
      </w:tr>
      <w:tr w:rsidR="006F1C59" w:rsidRPr="002846E0" w:rsidTr="006F1C59">
        <w:trPr>
          <w:cnfStyle w:val="000000100000"/>
        </w:trPr>
        <w:tc>
          <w:tcPr>
            <w:cnfStyle w:val="001000000000"/>
            <w:tcW w:w="236" w:type="dxa"/>
            <w:vAlign w:val="center"/>
          </w:tcPr>
          <w:p w:rsidR="006F1C59" w:rsidRDefault="006F1C59" w:rsidP="00C407FB">
            <w:pPr>
              <w:jc w:val="center"/>
              <w:rPr>
                <w:rFonts w:ascii="Rockwell" w:hAnsi="Rockwell"/>
                <w:b w:val="0"/>
                <w:bCs w:val="0"/>
              </w:rPr>
            </w:pPr>
          </w:p>
          <w:p w:rsidR="006F1C59" w:rsidRDefault="006F1C59" w:rsidP="00C407FB">
            <w:pPr>
              <w:jc w:val="center"/>
              <w:rPr>
                <w:rFonts w:ascii="Rockwell" w:hAnsi="Rockwell"/>
                <w:b w:val="0"/>
                <w:bCs w:val="0"/>
              </w:rPr>
            </w:pPr>
            <w:r>
              <w:rPr>
                <w:rFonts w:ascii="Rockwell" w:hAnsi="Rockwell"/>
                <w:b w:val="0"/>
                <w:bCs w:val="0"/>
              </w:rPr>
              <w:t>2</w:t>
            </w:r>
          </w:p>
          <w:p w:rsidR="006F1C59" w:rsidRPr="002846E0" w:rsidRDefault="006F1C59" w:rsidP="006F1C59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3669" w:type="dxa"/>
            <w:vAlign w:val="center"/>
          </w:tcPr>
          <w:p w:rsidR="006F1C59" w:rsidRPr="002846E0" w:rsidRDefault="006F1C59" w:rsidP="00C407FB">
            <w:pPr>
              <w:jc w:val="center"/>
              <w:cnfStyle w:val="000000100000"/>
              <w:rPr>
                <w:rFonts w:ascii="Rockwell" w:hAnsi="Rockwell"/>
              </w:rPr>
            </w:pPr>
            <w:r w:rsidRPr="002846E0">
              <w:rPr>
                <w:rFonts w:ascii="Rockwell" w:hAnsi="Rockwell"/>
              </w:rPr>
              <w:t>Length of Radius: 9 in</w:t>
            </w:r>
          </w:p>
          <w:p w:rsidR="006F1C59" w:rsidRPr="002846E0" w:rsidRDefault="006F1C59" w:rsidP="00C407FB">
            <w:pPr>
              <w:jc w:val="center"/>
              <w:cnfStyle w:val="000000100000"/>
              <w:rPr>
                <w:rFonts w:ascii="Rockwell" w:hAnsi="Rockwell"/>
              </w:rPr>
            </w:pPr>
            <w:r w:rsidRPr="002846E0">
              <w:rPr>
                <w:rFonts w:ascii="Rockwell" w:hAnsi="Rockwell"/>
              </w:rPr>
              <w:t>Height of Cylinder: 15 in</w:t>
            </w:r>
          </w:p>
          <w:p w:rsidR="006F1C59" w:rsidRPr="002846E0" w:rsidRDefault="006F1C59" w:rsidP="00C407FB">
            <w:pPr>
              <w:jc w:val="center"/>
              <w:cnfStyle w:val="000000100000"/>
              <w:rPr>
                <w:rFonts w:ascii="Rockwell" w:hAnsi="Rockwell"/>
                <w:b/>
                <w:bCs/>
              </w:rPr>
            </w:pPr>
            <w:r w:rsidRPr="002846E0">
              <w:rPr>
                <w:rFonts w:ascii="Rockwell" w:hAnsi="Rockwell"/>
              </w:rPr>
              <w:t>Volume: _________________</w:t>
            </w:r>
          </w:p>
        </w:tc>
        <w:tc>
          <w:tcPr>
            <w:tcW w:w="3780" w:type="dxa"/>
            <w:vAlign w:val="center"/>
          </w:tcPr>
          <w:p w:rsidR="006F1C59" w:rsidRPr="00582A1B" w:rsidRDefault="006F1C59" w:rsidP="00C407FB">
            <w:pPr>
              <w:jc w:val="center"/>
              <w:cnfStyle w:val="000000100000"/>
              <w:rPr>
                <w:rFonts w:ascii="Rockwell" w:hAnsi="Rockwell"/>
              </w:rPr>
            </w:pPr>
            <w:r w:rsidRPr="00582A1B">
              <w:rPr>
                <w:rFonts w:ascii="Rockwell" w:hAnsi="Rockwell"/>
              </w:rPr>
              <w:t>Length of Radius: 9 in</w:t>
            </w:r>
          </w:p>
          <w:p w:rsidR="006F1C59" w:rsidRPr="00582A1B" w:rsidRDefault="006F1C59" w:rsidP="00C407FB">
            <w:pPr>
              <w:jc w:val="center"/>
              <w:cnfStyle w:val="000000100000"/>
              <w:rPr>
                <w:rFonts w:ascii="Rockwell" w:hAnsi="Rockwell"/>
              </w:rPr>
            </w:pPr>
            <w:r w:rsidRPr="00582A1B">
              <w:rPr>
                <w:rFonts w:ascii="Rockwell" w:hAnsi="Rockwell"/>
              </w:rPr>
              <w:t>Height of Cone: 15 in</w:t>
            </w:r>
          </w:p>
          <w:p w:rsidR="006F1C59" w:rsidRPr="00582A1B" w:rsidRDefault="006F1C59" w:rsidP="002846E0">
            <w:pPr>
              <w:jc w:val="center"/>
              <w:cnfStyle w:val="000000100000"/>
              <w:rPr>
                <w:rFonts w:ascii="Rockwell" w:hAnsi="Rockwell"/>
              </w:rPr>
            </w:pPr>
            <w:r w:rsidRPr="00582A1B">
              <w:rPr>
                <w:rFonts w:ascii="Rockwell" w:hAnsi="Rockwell"/>
              </w:rPr>
              <w:t xml:space="preserve">Volume: </w:t>
            </w:r>
            <w:r w:rsidR="00582A1B">
              <w:rPr>
                <w:rFonts w:ascii="Rockwell" w:hAnsi="Rockwell"/>
              </w:rPr>
              <w:t xml:space="preserve">1271.7 </w:t>
            </w:r>
            <w:r w:rsidRPr="00582A1B">
              <w:rPr>
                <w:rFonts w:ascii="Rockwell" w:hAnsi="Rockwell"/>
              </w:rPr>
              <w:t>in</w:t>
            </w:r>
            <w:r w:rsidRPr="00582A1B">
              <w:rPr>
                <w:rFonts w:ascii="Rockwell" w:hAnsi="Rockwell"/>
                <w:vertAlign w:val="superscript"/>
              </w:rPr>
              <w:t>3</w:t>
            </w:r>
          </w:p>
        </w:tc>
        <w:tc>
          <w:tcPr>
            <w:tcW w:w="3438" w:type="dxa"/>
            <w:vAlign w:val="center"/>
          </w:tcPr>
          <w:p w:rsidR="006F1C59" w:rsidRPr="002846E0" w:rsidRDefault="006F1C59" w:rsidP="00C407FB">
            <w:pPr>
              <w:jc w:val="center"/>
              <w:cnfStyle w:val="000000100000"/>
              <w:rPr>
                <w:rFonts w:ascii="Rockwell" w:hAnsi="Rockwell"/>
              </w:rPr>
            </w:pPr>
          </w:p>
        </w:tc>
      </w:tr>
      <w:tr w:rsidR="006F1C59" w:rsidRPr="002846E0" w:rsidTr="006F1C59">
        <w:tc>
          <w:tcPr>
            <w:cnfStyle w:val="001000000000"/>
            <w:tcW w:w="236" w:type="dxa"/>
            <w:vAlign w:val="center"/>
          </w:tcPr>
          <w:p w:rsidR="006F1C59" w:rsidRDefault="006F1C59" w:rsidP="00C407FB">
            <w:pPr>
              <w:jc w:val="center"/>
              <w:rPr>
                <w:rFonts w:ascii="Rockwell" w:hAnsi="Rockwell"/>
                <w:b w:val="0"/>
                <w:bCs w:val="0"/>
              </w:rPr>
            </w:pPr>
          </w:p>
          <w:p w:rsidR="006F1C59" w:rsidRDefault="006F1C59" w:rsidP="00C407FB">
            <w:pPr>
              <w:jc w:val="center"/>
              <w:rPr>
                <w:rFonts w:ascii="Rockwell" w:hAnsi="Rockwell"/>
                <w:b w:val="0"/>
                <w:bCs w:val="0"/>
              </w:rPr>
            </w:pPr>
            <w:r>
              <w:rPr>
                <w:rFonts w:ascii="Rockwell" w:hAnsi="Rockwell"/>
                <w:b w:val="0"/>
                <w:bCs w:val="0"/>
              </w:rPr>
              <w:t>3</w:t>
            </w:r>
          </w:p>
          <w:p w:rsidR="006F1C59" w:rsidRPr="002846E0" w:rsidRDefault="006F1C59" w:rsidP="006F1C59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3669" w:type="dxa"/>
            <w:vAlign w:val="center"/>
          </w:tcPr>
          <w:p w:rsidR="006F1C59" w:rsidRPr="002846E0" w:rsidRDefault="006F1C59" w:rsidP="00C407FB">
            <w:pPr>
              <w:jc w:val="center"/>
              <w:cnfStyle w:val="000000000000"/>
              <w:rPr>
                <w:rFonts w:ascii="Rockwell" w:hAnsi="Rockwell"/>
              </w:rPr>
            </w:pPr>
            <w:r w:rsidRPr="002846E0">
              <w:rPr>
                <w:rFonts w:ascii="Rockwell" w:hAnsi="Rockwell"/>
              </w:rPr>
              <w:t>Length of Radius: 18 ft</w:t>
            </w:r>
          </w:p>
          <w:p w:rsidR="006F1C59" w:rsidRPr="002846E0" w:rsidRDefault="006F1C59" w:rsidP="00C407FB">
            <w:pPr>
              <w:jc w:val="center"/>
              <w:cnfStyle w:val="000000000000"/>
              <w:rPr>
                <w:rFonts w:ascii="Rockwell" w:hAnsi="Rockwell"/>
              </w:rPr>
            </w:pPr>
            <w:r w:rsidRPr="002846E0">
              <w:rPr>
                <w:rFonts w:ascii="Rockwell" w:hAnsi="Rockwell"/>
              </w:rPr>
              <w:t>Height of Cylinder: 7 ft</w:t>
            </w:r>
          </w:p>
          <w:p w:rsidR="006F1C59" w:rsidRPr="002846E0" w:rsidRDefault="006F1C59" w:rsidP="00C407FB">
            <w:pPr>
              <w:jc w:val="center"/>
              <w:cnfStyle w:val="000000000000"/>
              <w:rPr>
                <w:rFonts w:ascii="Rockwell" w:hAnsi="Rockwell"/>
                <w:b/>
                <w:bCs/>
              </w:rPr>
            </w:pPr>
            <w:r w:rsidRPr="002846E0">
              <w:rPr>
                <w:rFonts w:ascii="Rockwell" w:hAnsi="Rockwell"/>
              </w:rPr>
              <w:t>Volume: _________________</w:t>
            </w:r>
          </w:p>
        </w:tc>
        <w:tc>
          <w:tcPr>
            <w:tcW w:w="3780" w:type="dxa"/>
            <w:vAlign w:val="center"/>
          </w:tcPr>
          <w:p w:rsidR="006F1C59" w:rsidRPr="00582A1B" w:rsidRDefault="006F1C59" w:rsidP="00C407FB">
            <w:pPr>
              <w:jc w:val="center"/>
              <w:cnfStyle w:val="000000000000"/>
              <w:rPr>
                <w:rFonts w:ascii="Rockwell" w:hAnsi="Rockwell"/>
              </w:rPr>
            </w:pPr>
            <w:r w:rsidRPr="00582A1B">
              <w:rPr>
                <w:rFonts w:ascii="Rockwell" w:hAnsi="Rockwell"/>
              </w:rPr>
              <w:t>Length of Radius: 18 ft</w:t>
            </w:r>
          </w:p>
          <w:p w:rsidR="006F1C59" w:rsidRPr="00582A1B" w:rsidRDefault="006F1C59" w:rsidP="00C407FB">
            <w:pPr>
              <w:jc w:val="center"/>
              <w:cnfStyle w:val="000000000000"/>
              <w:rPr>
                <w:rFonts w:ascii="Rockwell" w:hAnsi="Rockwell"/>
              </w:rPr>
            </w:pPr>
            <w:r w:rsidRPr="00582A1B">
              <w:rPr>
                <w:rFonts w:ascii="Rockwell" w:hAnsi="Rockwell"/>
              </w:rPr>
              <w:t>Height of Cone: 7 ft</w:t>
            </w:r>
          </w:p>
          <w:p w:rsidR="006F1C59" w:rsidRPr="00582A1B" w:rsidRDefault="006F1C59" w:rsidP="002846E0">
            <w:pPr>
              <w:jc w:val="center"/>
              <w:cnfStyle w:val="000000000000"/>
              <w:rPr>
                <w:rFonts w:ascii="Rockwell" w:hAnsi="Rockwell"/>
              </w:rPr>
            </w:pPr>
            <w:r w:rsidRPr="00582A1B">
              <w:rPr>
                <w:rFonts w:ascii="Rockwell" w:hAnsi="Rockwell"/>
              </w:rPr>
              <w:t xml:space="preserve">Volume: </w:t>
            </w:r>
            <w:r w:rsidR="00582A1B">
              <w:rPr>
                <w:rFonts w:ascii="Rockwell" w:hAnsi="Rockwell"/>
              </w:rPr>
              <w:t xml:space="preserve">2373.84 </w:t>
            </w:r>
            <w:r w:rsidRPr="00582A1B">
              <w:rPr>
                <w:rFonts w:ascii="Rockwell" w:hAnsi="Rockwell"/>
              </w:rPr>
              <w:t>ft</w:t>
            </w:r>
            <w:r w:rsidRPr="00582A1B">
              <w:rPr>
                <w:rFonts w:ascii="Rockwell" w:hAnsi="Rockwell"/>
                <w:vertAlign w:val="superscript"/>
              </w:rPr>
              <w:t>3</w:t>
            </w:r>
          </w:p>
        </w:tc>
        <w:tc>
          <w:tcPr>
            <w:tcW w:w="3438" w:type="dxa"/>
            <w:vAlign w:val="center"/>
          </w:tcPr>
          <w:p w:rsidR="006F1C59" w:rsidRPr="002846E0" w:rsidRDefault="006F1C59" w:rsidP="00C407FB">
            <w:pPr>
              <w:jc w:val="center"/>
              <w:cnfStyle w:val="000000000000"/>
              <w:rPr>
                <w:rFonts w:ascii="Rockwell" w:hAnsi="Rockwell"/>
              </w:rPr>
            </w:pPr>
          </w:p>
        </w:tc>
      </w:tr>
    </w:tbl>
    <w:p w:rsidR="006677E0" w:rsidRPr="002846E0" w:rsidRDefault="006677E0" w:rsidP="006677E0">
      <w:pPr>
        <w:rPr>
          <w:rFonts w:ascii="Rockwell" w:hAnsi="Rockwell"/>
        </w:rPr>
      </w:pPr>
      <w:r w:rsidRPr="002846E0">
        <w:rPr>
          <w:rFonts w:ascii="Rockwell" w:hAnsi="Rockwell"/>
        </w:rPr>
        <w:t xml:space="preserve">Looking at the ratios you wrote for the volume of the </w:t>
      </w:r>
      <w:r w:rsidR="002846E0">
        <w:rPr>
          <w:rFonts w:ascii="Rockwell" w:hAnsi="Rockwell"/>
        </w:rPr>
        <w:t>cone</w:t>
      </w:r>
      <w:r w:rsidRPr="002846E0">
        <w:rPr>
          <w:rFonts w:ascii="Rockwell" w:hAnsi="Rockwell"/>
        </w:rPr>
        <w:t xml:space="preserve"> to the volume of the </w:t>
      </w:r>
      <w:r w:rsidR="00602D4C">
        <w:rPr>
          <w:rFonts w:ascii="Rockwell" w:hAnsi="Rockwell"/>
        </w:rPr>
        <w:t>cylinder</w:t>
      </w:r>
      <w:r w:rsidRPr="002846E0">
        <w:rPr>
          <w:rFonts w:ascii="Rockwell" w:hAnsi="Rockwell"/>
        </w:rPr>
        <w:t>, what conclusions can you make?</w:t>
      </w:r>
    </w:p>
    <w:p w:rsidR="006677E0" w:rsidRPr="002846E0" w:rsidRDefault="006677E0" w:rsidP="006677E0">
      <w:pPr>
        <w:rPr>
          <w:rFonts w:ascii="Rockwell" w:hAnsi="Rockwell"/>
        </w:rPr>
      </w:pPr>
    </w:p>
    <w:p w:rsidR="006677E0" w:rsidRPr="002846E0" w:rsidRDefault="006677E0" w:rsidP="006677E0">
      <w:pPr>
        <w:rPr>
          <w:rFonts w:ascii="Rockwell" w:hAnsi="Rockwell"/>
        </w:rPr>
      </w:pPr>
    </w:p>
    <w:tbl>
      <w:tblPr>
        <w:tblStyle w:val="TableGrid"/>
        <w:tblW w:w="0" w:type="auto"/>
        <w:tblLook w:val="04A0"/>
      </w:tblPr>
      <w:tblGrid>
        <w:gridCol w:w="3798"/>
        <w:gridCol w:w="7218"/>
      </w:tblGrid>
      <w:tr w:rsidR="006F1C59" w:rsidTr="006F1C59">
        <w:tc>
          <w:tcPr>
            <w:tcW w:w="3798" w:type="dxa"/>
          </w:tcPr>
          <w:p w:rsidR="006F1C59" w:rsidRPr="006F1C59" w:rsidRDefault="006F1C59" w:rsidP="006F1C59">
            <w:pPr>
              <w:jc w:val="center"/>
              <w:rPr>
                <w:rFonts w:ascii="Rockwell" w:hAnsi="Rockwell"/>
                <w:b/>
                <w:sz w:val="24"/>
              </w:rPr>
            </w:pPr>
            <w:r w:rsidRPr="006F1C59">
              <w:rPr>
                <w:rFonts w:ascii="Rockwell" w:hAnsi="Rockwell"/>
                <w:b/>
                <w:sz w:val="24"/>
              </w:rPr>
              <w:t>Volume of a Cylinder</w:t>
            </w:r>
          </w:p>
        </w:tc>
        <w:tc>
          <w:tcPr>
            <w:tcW w:w="7218" w:type="dxa"/>
          </w:tcPr>
          <w:p w:rsidR="006F1C59" w:rsidRPr="006F1C59" w:rsidRDefault="006F1C59" w:rsidP="006F1C59">
            <w:pPr>
              <w:jc w:val="center"/>
              <w:rPr>
                <w:rFonts w:ascii="Rockwell" w:hAnsi="Rockwell"/>
                <w:b/>
                <w:sz w:val="24"/>
              </w:rPr>
            </w:pPr>
            <w:r w:rsidRPr="006F1C59">
              <w:rPr>
                <w:rFonts w:ascii="Rockwell" w:hAnsi="Rockwell"/>
                <w:b/>
                <w:sz w:val="24"/>
              </w:rPr>
              <w:t>Volume of  a Cone</w:t>
            </w:r>
          </w:p>
        </w:tc>
      </w:tr>
      <w:tr w:rsidR="006F1C59" w:rsidTr="006F1C59">
        <w:trPr>
          <w:trHeight w:val="800"/>
        </w:trPr>
        <w:tc>
          <w:tcPr>
            <w:tcW w:w="3798" w:type="dxa"/>
          </w:tcPr>
          <w:p w:rsidR="006F1C59" w:rsidRDefault="006F1C59">
            <w:pPr>
              <w:rPr>
                <w:rFonts w:ascii="Rockwell" w:hAnsi="Rockwell"/>
              </w:rPr>
            </w:pPr>
          </w:p>
        </w:tc>
        <w:tc>
          <w:tcPr>
            <w:tcW w:w="7218" w:type="dxa"/>
          </w:tcPr>
          <w:p w:rsidR="006F1C59" w:rsidRDefault="006F1C59">
            <w:pPr>
              <w:rPr>
                <w:rFonts w:ascii="Rockwell" w:hAnsi="Rockwell"/>
              </w:rPr>
            </w:pPr>
          </w:p>
        </w:tc>
      </w:tr>
    </w:tbl>
    <w:p w:rsidR="00FF452F" w:rsidRPr="00B64A5D" w:rsidRDefault="006F1C59">
      <w:pPr>
        <w:rPr>
          <w:rFonts w:ascii="Rockwell" w:hAnsi="Rockwell"/>
          <w:b/>
        </w:rPr>
      </w:pPr>
      <w:r w:rsidRPr="00B64A5D">
        <w:rPr>
          <w:rFonts w:ascii="Rockwell" w:hAnsi="Rockwell"/>
          <w:b/>
        </w:rPr>
        <w:t xml:space="preserve">Using the formula, find the volume of the cones from above. Use 3.14 for </w:t>
      </w:r>
      <m:oMath>
        <m:r>
          <m:rPr>
            <m:sty m:val="bi"/>
          </m:rPr>
          <w:rPr>
            <w:rFonts w:ascii="Cambria Math" w:hAnsi="Cambria Math"/>
          </w:rPr>
          <m:t>π</m:t>
        </m:r>
      </m:oMath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6F1C59" w:rsidTr="006F1C59">
        <w:trPr>
          <w:trHeight w:val="2267"/>
        </w:trPr>
        <w:tc>
          <w:tcPr>
            <w:tcW w:w="3672" w:type="dxa"/>
          </w:tcPr>
          <w:p w:rsidR="006F1C59" w:rsidRDefault="006F1C5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1)</w:t>
            </w:r>
          </w:p>
        </w:tc>
        <w:tc>
          <w:tcPr>
            <w:tcW w:w="3672" w:type="dxa"/>
          </w:tcPr>
          <w:p w:rsidR="006F1C59" w:rsidRDefault="006F1C5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2)</w:t>
            </w:r>
          </w:p>
        </w:tc>
        <w:tc>
          <w:tcPr>
            <w:tcW w:w="3672" w:type="dxa"/>
          </w:tcPr>
          <w:p w:rsidR="006F1C59" w:rsidRDefault="006F1C5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3)</w:t>
            </w:r>
          </w:p>
        </w:tc>
      </w:tr>
    </w:tbl>
    <w:p w:rsidR="006F1C59" w:rsidRDefault="006F1C59" w:rsidP="006F1C59">
      <w:pPr>
        <w:contextualSpacing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13335</wp:posOffset>
            </wp:positionV>
            <wp:extent cx="304800" cy="304800"/>
            <wp:effectExtent l="0" t="0" r="0" b="0"/>
            <wp:wrapSquare wrapText="bothSides"/>
            <wp:docPr id="10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Pause the video and try the problems on your own!</w:t>
      </w:r>
    </w:p>
    <w:p w:rsidR="006F1C59" w:rsidRPr="00655F1D" w:rsidRDefault="006F1C59" w:rsidP="006F1C59">
      <w:pPr>
        <w:contextualSpacing/>
        <w:rPr>
          <w:b/>
        </w:rPr>
      </w:pPr>
      <w:r>
        <w:rPr>
          <w:b/>
        </w:rPr>
        <w:t>Then press play and check your answers with a color pen.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6F1C59" w:rsidTr="006F1C59">
        <w:trPr>
          <w:trHeight w:val="3554"/>
        </w:trPr>
        <w:tc>
          <w:tcPr>
            <w:tcW w:w="3672" w:type="dxa"/>
          </w:tcPr>
          <w:p w:rsidR="006F1C59" w:rsidRDefault="006F1C59">
            <w:pPr>
              <w:rPr>
                <w:rFonts w:ascii="Rockwell" w:hAnsi="Rockwell"/>
              </w:rPr>
            </w:pPr>
            <w:r>
              <w:rPr>
                <w:rFonts w:ascii="Rockwell" w:hAnsi="Rockwell"/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413385</wp:posOffset>
                  </wp:positionH>
                  <wp:positionV relativeFrom="paragraph">
                    <wp:posOffset>-1270</wp:posOffset>
                  </wp:positionV>
                  <wp:extent cx="690245" cy="1104900"/>
                  <wp:effectExtent l="19050" t="0" r="0" b="0"/>
                  <wp:wrapTight wrapText="bothSides">
                    <wp:wrapPolygon edited="0">
                      <wp:start x="-596" y="0"/>
                      <wp:lineTo x="-596" y="21228"/>
                      <wp:lineTo x="21461" y="21228"/>
                      <wp:lineTo x="21461" y="0"/>
                      <wp:lineTo x="-596" y="0"/>
                    </wp:wrapPolygon>
                  </wp:wrapTight>
                  <wp:docPr id="1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Rockwell" w:hAnsi="Rockwell"/>
              </w:rPr>
              <w:t xml:space="preserve">1) </w:t>
            </w:r>
          </w:p>
        </w:tc>
        <w:tc>
          <w:tcPr>
            <w:tcW w:w="3672" w:type="dxa"/>
          </w:tcPr>
          <w:p w:rsidR="006F1C59" w:rsidRDefault="006F1C59">
            <w:pPr>
              <w:rPr>
                <w:rFonts w:ascii="Rockwell" w:hAnsi="Rockwell"/>
              </w:rPr>
            </w:pPr>
            <w:r>
              <w:rPr>
                <w:rFonts w:ascii="Rockwell" w:hAnsi="Rockwell"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-1270</wp:posOffset>
                  </wp:positionV>
                  <wp:extent cx="1659255" cy="681990"/>
                  <wp:effectExtent l="19050" t="0" r="0" b="0"/>
                  <wp:wrapTight wrapText="bothSides">
                    <wp:wrapPolygon edited="0">
                      <wp:start x="-248" y="0"/>
                      <wp:lineTo x="-248" y="21117"/>
                      <wp:lineTo x="21575" y="21117"/>
                      <wp:lineTo x="21575" y="0"/>
                      <wp:lineTo x="-248" y="0"/>
                    </wp:wrapPolygon>
                  </wp:wrapTight>
                  <wp:docPr id="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255" cy="681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Rockwell" w:hAnsi="Rockwell"/>
              </w:rPr>
              <w:t xml:space="preserve">2) </w:t>
            </w:r>
          </w:p>
        </w:tc>
        <w:tc>
          <w:tcPr>
            <w:tcW w:w="3672" w:type="dxa"/>
          </w:tcPr>
          <w:p w:rsidR="006F1C59" w:rsidRDefault="006F1C59">
            <w:pPr>
              <w:rPr>
                <w:rFonts w:ascii="Rockwell" w:hAnsi="Rockwell"/>
              </w:rPr>
            </w:pPr>
            <w:r>
              <w:rPr>
                <w:rFonts w:ascii="Rockwell" w:hAnsi="Rockwell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493395</wp:posOffset>
                  </wp:positionH>
                  <wp:positionV relativeFrom="paragraph">
                    <wp:posOffset>-1270</wp:posOffset>
                  </wp:positionV>
                  <wp:extent cx="1072515" cy="845820"/>
                  <wp:effectExtent l="19050" t="0" r="0" b="0"/>
                  <wp:wrapTight wrapText="bothSides">
                    <wp:wrapPolygon edited="0">
                      <wp:start x="-384" y="0"/>
                      <wp:lineTo x="-384" y="20919"/>
                      <wp:lineTo x="21485" y="20919"/>
                      <wp:lineTo x="21485" y="0"/>
                      <wp:lineTo x="-384" y="0"/>
                    </wp:wrapPolygon>
                  </wp:wrapTight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845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Rockwell" w:hAnsi="Rockwell"/>
              </w:rPr>
              <w:t xml:space="preserve">3) </w:t>
            </w:r>
          </w:p>
        </w:tc>
      </w:tr>
    </w:tbl>
    <w:p w:rsidR="006F1C59" w:rsidRPr="002846E0" w:rsidRDefault="006F1C59">
      <w:pPr>
        <w:rPr>
          <w:rFonts w:ascii="Rockwell" w:hAnsi="Rockwell"/>
        </w:rPr>
      </w:pPr>
    </w:p>
    <w:sectPr w:rsidR="006F1C59" w:rsidRPr="002846E0" w:rsidSect="00805B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5B13"/>
    <w:rsid w:val="00036DD9"/>
    <w:rsid w:val="001F112A"/>
    <w:rsid w:val="002846E0"/>
    <w:rsid w:val="003528BD"/>
    <w:rsid w:val="00582A1B"/>
    <w:rsid w:val="00602D4C"/>
    <w:rsid w:val="006677E0"/>
    <w:rsid w:val="006F1C59"/>
    <w:rsid w:val="00805B13"/>
    <w:rsid w:val="0090546E"/>
    <w:rsid w:val="00A64E08"/>
    <w:rsid w:val="00B64A5D"/>
    <w:rsid w:val="00BF6CF0"/>
    <w:rsid w:val="00C12743"/>
    <w:rsid w:val="00C9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805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05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B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1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F1C5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jainslie</dc:creator>
  <cp:keywords/>
  <dc:description/>
  <cp:lastModifiedBy>jainslie</cp:lastModifiedBy>
  <cp:revision>10</cp:revision>
  <cp:lastPrinted>2013-10-01T19:55:00Z</cp:lastPrinted>
  <dcterms:created xsi:type="dcterms:W3CDTF">2013-10-01T17:10:00Z</dcterms:created>
  <dcterms:modified xsi:type="dcterms:W3CDTF">2013-10-11T12:15:00Z</dcterms:modified>
</cp:coreProperties>
</file>